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REDDING PEACE OFFICERS’ ASSOCIATION</w:t>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0</wp:posOffset>
            </wp:positionV>
            <wp:extent cx="883920" cy="1266190"/>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83920" cy="1266190"/>
                    </a:xfrm>
                    <a:prstGeom prst="rect"/>
                    <a:ln/>
                  </pic:spPr>
                </pic:pic>
              </a:graphicData>
            </a:graphic>
          </wp:anchor>
        </w:drawing>
      </w:r>
    </w:p>
    <w:p w:rsidR="00000000" w:rsidDel="00000000" w:rsidP="00000000" w:rsidRDefault="00000000" w:rsidRPr="00000000" w14:paraId="00000002">
      <w:pPr>
        <w:pStyle w:val="Title"/>
        <w:keepNext w:val="0"/>
        <w:keepLines w:val="0"/>
        <w:pageBreakBefore w:val="0"/>
        <w:spacing w:after="0" w:line="240" w:lineRule="auto"/>
        <w:rPr>
          <w:rFonts w:ascii="Oswald" w:cs="Oswald" w:eastAsia="Oswald" w:hAnsi="Oswald"/>
          <w:color w:val="666666"/>
          <w:sz w:val="48"/>
          <w:szCs w:val="48"/>
        </w:rPr>
      </w:pPr>
      <w:bookmarkStart w:colFirst="0" w:colLast="0" w:name="_lntg56ljm653" w:id="0"/>
      <w:bookmarkEnd w:id="0"/>
      <w:r w:rsidDel="00000000" w:rsidR="00000000" w:rsidRPr="00000000">
        <w:rPr>
          <w:rFonts w:ascii="Oswald" w:cs="Oswald" w:eastAsia="Oswald" w:hAnsi="Oswald"/>
          <w:color w:val="424242"/>
          <w:sz w:val="72"/>
          <w:szCs w:val="72"/>
          <w:rtl w:val="0"/>
        </w:rPr>
        <w:t xml:space="preserve">BOARD MEETING </w:t>
      </w:r>
      <w:r w:rsidDel="00000000" w:rsidR="00000000" w:rsidRPr="00000000">
        <w:rPr>
          <w:rFonts w:ascii="Oswald" w:cs="Oswald" w:eastAsia="Oswald" w:hAnsi="Oswald"/>
          <w:color w:val="666666"/>
          <w:sz w:val="48"/>
          <w:szCs w:val="48"/>
          <w:rtl w:val="0"/>
        </w:rPr>
        <w:t xml:space="preserve">11/2021</w:t>
      </w:r>
    </w:p>
    <w:p w:rsidR="00000000" w:rsidDel="00000000" w:rsidP="00000000" w:rsidRDefault="00000000" w:rsidRPr="00000000" w14:paraId="00000003">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360" w:lineRule="auto"/>
        <w:rPr>
          <w:rFonts w:ascii="Source Code Pro" w:cs="Source Code Pro" w:eastAsia="Source Code Pro" w:hAnsi="Source Code Pro"/>
          <w:b w:val="1"/>
          <w:color w:val="e31c60"/>
          <w:sz w:val="22"/>
          <w:szCs w:val="22"/>
        </w:rPr>
      </w:pPr>
      <w:bookmarkStart w:colFirst="0" w:colLast="0" w:name="_4bu4z72jz2rz" w:id="1"/>
      <w:bookmarkEnd w:id="1"/>
      <w:r w:rsidDel="00000000" w:rsidR="00000000" w:rsidRPr="00000000">
        <w:rPr>
          <w:rFonts w:ascii="Source Code Pro" w:cs="Source Code Pro" w:eastAsia="Source Code Pro" w:hAnsi="Source Code Pro"/>
          <w:b w:val="1"/>
          <w:color w:val="e31c60"/>
          <w:sz w:val="22"/>
          <w:szCs w:val="22"/>
          <w:rtl w:val="0"/>
        </w:rPr>
        <w:t xml:space="preserve">November 22nd, 2021 /4:00 PM / 4300 Caterpillar Road</w:t>
      </w:r>
    </w:p>
    <w:p w:rsidR="00000000" w:rsidDel="00000000" w:rsidP="00000000" w:rsidRDefault="00000000" w:rsidRPr="00000000" w14:paraId="00000005">
      <w:pPr>
        <w:pStyle w:val="Heading1"/>
        <w:keepNext w:val="0"/>
        <w:keepLines w:val="0"/>
        <w:pageBreakBefore w:val="0"/>
        <w:spacing w:after="0" w:before="480" w:line="240" w:lineRule="auto"/>
        <w:rPr>
          <w:rFonts w:ascii="Oswald" w:cs="Oswald" w:eastAsia="Oswald" w:hAnsi="Oswald"/>
          <w:color w:val="424242"/>
          <w:sz w:val="28"/>
          <w:szCs w:val="28"/>
        </w:rPr>
      </w:pPr>
      <w:bookmarkStart w:colFirst="0" w:colLast="0" w:name="_lhm2jbzd1g6i" w:id="2"/>
      <w:bookmarkEnd w:id="2"/>
      <w:r w:rsidDel="00000000" w:rsidR="00000000" w:rsidRPr="00000000">
        <w:rPr>
          <w:rFonts w:ascii="Oswald" w:cs="Oswald" w:eastAsia="Oswald" w:hAnsi="Oswald"/>
          <w:color w:val="424242"/>
          <w:sz w:val="28"/>
          <w:szCs w:val="28"/>
          <w:rtl w:val="0"/>
        </w:rPr>
        <w:t xml:space="preserve">ATTENDEES</w:t>
      </w:r>
    </w:p>
    <w:p w:rsidR="00000000" w:rsidDel="00000000" w:rsidP="00000000" w:rsidRDefault="00000000" w:rsidRPr="00000000" w14:paraId="00000006">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E. McGinnis, J. Tracy, D. Hull, C. Kofford, D. Stewart</w:t>
      </w:r>
    </w:p>
    <w:p w:rsidR="00000000" w:rsidDel="00000000" w:rsidP="00000000" w:rsidRDefault="00000000" w:rsidRPr="00000000" w14:paraId="00000007">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J. Kasinger, B. Berg not present</w:t>
      </w:r>
    </w:p>
    <w:p w:rsidR="00000000" w:rsidDel="00000000" w:rsidP="00000000" w:rsidRDefault="00000000" w:rsidRPr="00000000" w14:paraId="00000008">
      <w:pPr>
        <w:pStyle w:val="Heading1"/>
        <w:keepNext w:val="0"/>
        <w:keepLines w:val="0"/>
        <w:pageBreakBefore w:val="0"/>
        <w:spacing w:after="0" w:before="480" w:line="240" w:lineRule="auto"/>
        <w:rPr>
          <w:rFonts w:ascii="Oswald" w:cs="Oswald" w:eastAsia="Oswald" w:hAnsi="Oswald"/>
          <w:color w:val="424242"/>
          <w:sz w:val="22"/>
          <w:szCs w:val="22"/>
        </w:rPr>
      </w:pPr>
      <w:bookmarkStart w:colFirst="0" w:colLast="0" w:name="_kwsyc5wl8bzd" w:id="3"/>
      <w:bookmarkEnd w:id="3"/>
      <w:r w:rsidDel="00000000" w:rsidR="00000000" w:rsidRPr="00000000">
        <w:rPr>
          <w:rFonts w:ascii="Oswald" w:cs="Oswald" w:eastAsia="Oswald" w:hAnsi="Oswald"/>
          <w:color w:val="424242"/>
          <w:sz w:val="28"/>
          <w:szCs w:val="28"/>
          <w:rtl w:val="0"/>
        </w:rPr>
        <w:t xml:space="preserve">AGENDA ITEMS</w:t>
      </w:r>
      <w:r w:rsidDel="00000000" w:rsidR="00000000" w:rsidRPr="00000000">
        <w:rPr>
          <w:rtl w:val="0"/>
        </w:rPr>
      </w:r>
    </w:p>
    <w:p w:rsidR="00000000" w:rsidDel="00000000" w:rsidP="00000000" w:rsidRDefault="00000000" w:rsidRPr="00000000" w14:paraId="00000009">
      <w:pPr>
        <w:pStyle w:val="Heading2"/>
        <w:keepNext w:val="0"/>
        <w:keepLines w:val="0"/>
        <w:pageBreakBefore w:val="0"/>
        <w:spacing w:after="0" w:before="320" w:line="240" w:lineRule="auto"/>
        <w:rPr>
          <w:rFonts w:ascii="Source Code Pro" w:cs="Source Code Pro" w:eastAsia="Source Code Pro" w:hAnsi="Source Code Pro"/>
          <w:b w:val="1"/>
          <w:color w:val="e31c60"/>
          <w:sz w:val="22"/>
          <w:szCs w:val="22"/>
        </w:rPr>
      </w:pPr>
      <w:bookmarkStart w:colFirst="0" w:colLast="0" w:name="_h8jria1q7uq1" w:id="4"/>
      <w:bookmarkEnd w:id="4"/>
      <w:r w:rsidDel="00000000" w:rsidR="00000000" w:rsidRPr="00000000">
        <w:rPr>
          <w:rFonts w:ascii="Source Code Pro" w:cs="Source Code Pro" w:eastAsia="Source Code Pro" w:hAnsi="Source Code Pro"/>
          <w:b w:val="1"/>
          <w:color w:val="e31c60"/>
          <w:sz w:val="22"/>
          <w:szCs w:val="22"/>
          <w:rtl w:val="0"/>
        </w:rPr>
        <w:t xml:space="preserve">October 2021 MINUTES</w:t>
      </w:r>
    </w:p>
    <w:p w:rsidR="00000000" w:rsidDel="00000000" w:rsidP="00000000" w:rsidRDefault="00000000" w:rsidRPr="00000000" w14:paraId="0000000A">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Secretary not present to provide minutes to the board.</w:t>
      </w:r>
      <w:r w:rsidDel="00000000" w:rsidR="00000000" w:rsidRPr="00000000">
        <w:rPr>
          <w:rtl w:val="0"/>
        </w:rPr>
      </w:r>
    </w:p>
    <w:p w:rsidR="00000000" w:rsidDel="00000000" w:rsidP="00000000" w:rsidRDefault="00000000" w:rsidRPr="00000000" w14:paraId="0000000B">
      <w:pPr>
        <w:pStyle w:val="Heading2"/>
        <w:keepNext w:val="0"/>
        <w:keepLines w:val="0"/>
        <w:pageBreakBefore w:val="0"/>
        <w:spacing w:after="0" w:before="320" w:line="240" w:lineRule="auto"/>
        <w:rPr>
          <w:rFonts w:ascii="Source Code Pro" w:cs="Source Code Pro" w:eastAsia="Source Code Pro" w:hAnsi="Source Code Pro"/>
          <w:b w:val="1"/>
          <w:color w:val="e31c60"/>
          <w:sz w:val="22"/>
          <w:szCs w:val="22"/>
        </w:rPr>
      </w:pPr>
      <w:bookmarkStart w:colFirst="0" w:colLast="0" w:name="_d0y2jljgnn0b" w:id="5"/>
      <w:bookmarkEnd w:id="5"/>
      <w:r w:rsidDel="00000000" w:rsidR="00000000" w:rsidRPr="00000000">
        <w:rPr>
          <w:rFonts w:ascii="Source Code Pro" w:cs="Source Code Pro" w:eastAsia="Source Code Pro" w:hAnsi="Source Code Pro"/>
          <w:b w:val="1"/>
          <w:color w:val="e31c60"/>
          <w:sz w:val="22"/>
          <w:szCs w:val="22"/>
          <w:rtl w:val="0"/>
        </w:rPr>
        <w:t xml:space="preserve">BUDGET/FINANCES</w:t>
      </w:r>
    </w:p>
    <w:p w:rsidR="00000000" w:rsidDel="00000000" w:rsidP="00000000" w:rsidRDefault="00000000" w:rsidRPr="00000000" w14:paraId="0000000C">
      <w:pPr>
        <w:pageBreakBefore w:val="0"/>
        <w:spacing w:before="200" w:line="360" w:lineRule="auto"/>
        <w:ind w:left="0" w:firstLine="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Treasurer not present to provide budget update.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Discussion regarding the Federal stay regarding vaccine mandates due to opposition in 5th and 6th Circuit Supreme Courts.</w:t>
      </w:r>
    </w:p>
    <w:p w:rsidR="00000000" w:rsidDel="00000000" w:rsidP="00000000" w:rsidRDefault="00000000" w:rsidRPr="00000000" w14:paraId="0000000F">
      <w:pPr>
        <w:pageBreakBefore w:val="0"/>
        <w:numPr>
          <w:ilvl w:val="0"/>
          <w:numId w:val="1"/>
        </w:numPr>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Cal-OSHA has not provided any statement of intent to proceed with mandates.</w:t>
      </w:r>
    </w:p>
    <w:p w:rsidR="00000000" w:rsidDel="00000000" w:rsidP="00000000" w:rsidRDefault="00000000" w:rsidRPr="00000000" w14:paraId="00000010">
      <w:pPr>
        <w:pageBreakBefore w:val="0"/>
        <w:numPr>
          <w:ilvl w:val="0"/>
          <w:numId w:val="1"/>
        </w:numPr>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Administration is allowed to ask employees for proof of vaccination under Emergency Use Guidelines so long as no punishment results for failing to respond.</w:t>
      </w:r>
    </w:p>
    <w:p w:rsidR="00000000" w:rsidDel="00000000" w:rsidP="00000000" w:rsidRDefault="00000000" w:rsidRPr="00000000" w14:paraId="00000011">
      <w:pPr>
        <w:pageBreakBefore w:val="0"/>
        <w:numPr>
          <w:ilvl w:val="0"/>
          <w:numId w:val="1"/>
        </w:numPr>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RPOA Board intends to meet with the City of Redding and Redding Police Department Administration to discuss terms for testing, etc. in case a mandate is approved.</w:t>
      </w:r>
      <w:r w:rsidDel="00000000" w:rsidR="00000000" w:rsidRPr="00000000">
        <w:rPr>
          <w:rtl w:val="0"/>
        </w:rPr>
      </w:r>
    </w:p>
    <w:p w:rsidR="00000000" w:rsidDel="00000000" w:rsidP="00000000" w:rsidRDefault="00000000" w:rsidRPr="00000000" w14:paraId="00000012">
      <w:pPr>
        <w:pStyle w:val="Heading2"/>
        <w:keepNext w:val="0"/>
        <w:keepLines w:val="0"/>
        <w:pageBreakBefore w:val="0"/>
        <w:spacing w:after="0" w:before="320" w:line="240" w:lineRule="auto"/>
        <w:rPr>
          <w:rFonts w:ascii="Source Code Pro" w:cs="Source Code Pro" w:eastAsia="Source Code Pro" w:hAnsi="Source Code Pro"/>
          <w:b w:val="1"/>
          <w:color w:val="e31c60"/>
          <w:sz w:val="22"/>
          <w:szCs w:val="22"/>
        </w:rPr>
      </w:pPr>
      <w:bookmarkStart w:colFirst="0" w:colLast="0" w:name="_tbqsi34vmkr2" w:id="6"/>
      <w:bookmarkEnd w:id="6"/>
      <w:r w:rsidDel="00000000" w:rsidR="00000000" w:rsidRPr="00000000">
        <w:rPr>
          <w:rFonts w:ascii="Source Code Pro" w:cs="Source Code Pro" w:eastAsia="Source Code Pro" w:hAnsi="Source Code Pro"/>
          <w:b w:val="1"/>
          <w:color w:val="e31c60"/>
          <w:sz w:val="22"/>
          <w:szCs w:val="22"/>
          <w:rtl w:val="0"/>
        </w:rPr>
        <w:t xml:space="preserve">BOARD BUSINESS</w:t>
      </w:r>
    </w:p>
    <w:p w:rsidR="00000000" w:rsidDel="00000000" w:rsidP="00000000" w:rsidRDefault="00000000" w:rsidRPr="00000000" w14:paraId="00000013">
      <w:pPr>
        <w:pageBreakBefore w:val="0"/>
        <w:spacing w:before="200" w:line="360" w:lineRule="auto"/>
        <w:ind w:left="0" w:firstLine="0"/>
        <w:rPr>
          <w:rFonts w:ascii="Source Code Pro" w:cs="Source Code Pro" w:eastAsia="Source Code Pro" w:hAnsi="Source Code Pro"/>
          <w:b w:val="1"/>
          <w:color w:val="424242"/>
          <w:sz w:val="20"/>
          <w:szCs w:val="20"/>
          <w:u w:val="single"/>
        </w:rPr>
      </w:pPr>
      <w:r w:rsidDel="00000000" w:rsidR="00000000" w:rsidRPr="00000000">
        <w:rPr>
          <w:rFonts w:ascii="Source Code Pro" w:cs="Source Code Pro" w:eastAsia="Source Code Pro" w:hAnsi="Source Code Pro"/>
          <w:b w:val="1"/>
          <w:color w:val="424242"/>
          <w:sz w:val="20"/>
          <w:szCs w:val="20"/>
          <w:u w:val="single"/>
          <w:rtl w:val="0"/>
        </w:rPr>
        <w:t xml:space="preserve">VACCINE MANDATES</w:t>
      </w:r>
    </w:p>
    <w:p w:rsidR="00000000" w:rsidDel="00000000" w:rsidP="00000000" w:rsidRDefault="00000000" w:rsidRPr="00000000" w14:paraId="00000014">
      <w:pPr>
        <w:numPr>
          <w:ilvl w:val="0"/>
          <w:numId w:val="2"/>
        </w:numPr>
        <w:ind w:left="720" w:hanging="36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Discussion regarding the Federal stay regarding vaccine mandates due to opposition in 5th and 6th Circuit Supreme Courts.</w:t>
      </w:r>
    </w:p>
    <w:p w:rsidR="00000000" w:rsidDel="00000000" w:rsidP="00000000" w:rsidRDefault="00000000" w:rsidRPr="00000000" w14:paraId="00000015">
      <w:pPr>
        <w:numPr>
          <w:ilvl w:val="0"/>
          <w:numId w:val="2"/>
        </w:numPr>
        <w:ind w:left="720" w:hanging="36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Cal-OSHA has not provided any statement of intent to proceed with mandates.</w:t>
      </w:r>
    </w:p>
    <w:p w:rsidR="00000000" w:rsidDel="00000000" w:rsidP="00000000" w:rsidRDefault="00000000" w:rsidRPr="00000000" w14:paraId="00000016">
      <w:pPr>
        <w:numPr>
          <w:ilvl w:val="0"/>
          <w:numId w:val="2"/>
        </w:numPr>
        <w:ind w:left="720" w:hanging="36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Administration is allowed to ask employees for proof of vaccination under Emergency Use Guidelines so long as no punishment results for failing to respond.</w:t>
      </w:r>
    </w:p>
    <w:p w:rsidR="00000000" w:rsidDel="00000000" w:rsidP="00000000" w:rsidRDefault="00000000" w:rsidRPr="00000000" w14:paraId="00000017">
      <w:pPr>
        <w:numPr>
          <w:ilvl w:val="0"/>
          <w:numId w:val="2"/>
        </w:numPr>
        <w:ind w:left="720" w:hanging="36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RPOA Board intends to meet with the City of Redding and Redding Police Department Administration to discuss terms for testing, etc. in case a mandate is approved.</w:t>
      </w:r>
    </w:p>
    <w:p w:rsidR="00000000" w:rsidDel="00000000" w:rsidP="00000000" w:rsidRDefault="00000000" w:rsidRPr="00000000" w14:paraId="00000018">
      <w:pPr>
        <w:pageBreakBefore w:val="0"/>
        <w:spacing w:before="200" w:line="360" w:lineRule="auto"/>
        <w:ind w:left="0" w:firstLine="0"/>
        <w:rPr>
          <w:rFonts w:ascii="Source Code Pro" w:cs="Source Code Pro" w:eastAsia="Source Code Pro" w:hAnsi="Source Code Pro"/>
          <w:b w:val="1"/>
          <w:color w:val="424242"/>
          <w:sz w:val="20"/>
          <w:szCs w:val="20"/>
          <w:u w:val="single"/>
        </w:rPr>
      </w:pPr>
      <w:r w:rsidDel="00000000" w:rsidR="00000000" w:rsidRPr="00000000">
        <w:rPr>
          <w:rtl w:val="0"/>
        </w:rPr>
      </w:r>
    </w:p>
    <w:p w:rsidR="00000000" w:rsidDel="00000000" w:rsidP="00000000" w:rsidRDefault="00000000" w:rsidRPr="00000000" w14:paraId="00000019">
      <w:pPr>
        <w:pageBreakBefore w:val="0"/>
        <w:spacing w:before="200" w:line="360" w:lineRule="auto"/>
        <w:rPr>
          <w:rFonts w:ascii="Source Code Pro" w:cs="Source Code Pro" w:eastAsia="Source Code Pro" w:hAnsi="Source Code Pro"/>
          <w:b w:val="1"/>
          <w:color w:val="424242"/>
          <w:sz w:val="20"/>
          <w:szCs w:val="20"/>
          <w:u w:val="single"/>
        </w:rPr>
      </w:pPr>
      <w:r w:rsidDel="00000000" w:rsidR="00000000" w:rsidRPr="00000000">
        <w:rPr>
          <w:rFonts w:ascii="Source Code Pro" w:cs="Source Code Pro" w:eastAsia="Source Code Pro" w:hAnsi="Source Code Pro"/>
          <w:b w:val="1"/>
          <w:color w:val="424242"/>
          <w:sz w:val="20"/>
          <w:szCs w:val="20"/>
          <w:u w:val="single"/>
          <w:rtl w:val="0"/>
        </w:rPr>
        <w:t xml:space="preserve">LEGAL REPRESENTATION PRESENTATIONS</w:t>
      </w:r>
    </w:p>
    <w:p w:rsidR="00000000" w:rsidDel="00000000" w:rsidP="00000000" w:rsidRDefault="00000000" w:rsidRPr="00000000" w14:paraId="0000001A">
      <w:pPr>
        <w:pageBreakBefore w:val="0"/>
        <w:numPr>
          <w:ilvl w:val="0"/>
          <w:numId w:val="4"/>
        </w:numPr>
        <w:spacing w:after="0" w:afterAutospacing="0" w:before="20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Discussion regarding recent issues with Goyette and Assoc. Regarding personnel matters. </w:t>
      </w:r>
    </w:p>
    <w:p w:rsidR="00000000" w:rsidDel="00000000" w:rsidP="00000000" w:rsidRDefault="00000000" w:rsidRPr="00000000" w14:paraId="0000001B">
      <w:pPr>
        <w:pageBreakBefore w:val="0"/>
        <w:numPr>
          <w:ilvl w:val="0"/>
          <w:numId w:val="4"/>
        </w:numPr>
        <w:spacing w:after="0" w:afterAutospacing="0" w:before="0" w:beforeAutospacing="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RPOA Board intends to invite other law firms to give presentations to the board. </w:t>
      </w:r>
    </w:p>
    <w:p w:rsidR="00000000" w:rsidDel="00000000" w:rsidP="00000000" w:rsidRDefault="00000000" w:rsidRPr="00000000" w14:paraId="0000001C">
      <w:pPr>
        <w:pageBreakBefore w:val="0"/>
        <w:numPr>
          <w:ilvl w:val="0"/>
          <w:numId w:val="4"/>
        </w:numPr>
        <w:spacing w:before="0" w:beforeAutospacing="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Rains, Lucia, Stern PC. (RLS) was specifically mentioned. The Board is open to any other suggestions.</w:t>
      </w:r>
    </w:p>
    <w:p w:rsidR="00000000" w:rsidDel="00000000" w:rsidP="00000000" w:rsidRDefault="00000000" w:rsidRPr="00000000" w14:paraId="0000001D">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1E">
      <w:pPr>
        <w:pageBreakBefore w:val="0"/>
        <w:spacing w:before="200" w:line="360" w:lineRule="auto"/>
        <w:rPr>
          <w:rFonts w:ascii="Source Code Pro" w:cs="Source Code Pro" w:eastAsia="Source Code Pro" w:hAnsi="Source Code Pro"/>
          <w:b w:val="1"/>
          <w:color w:val="424242"/>
          <w:sz w:val="20"/>
          <w:szCs w:val="20"/>
          <w:u w:val="single"/>
        </w:rPr>
      </w:pPr>
      <w:r w:rsidDel="00000000" w:rsidR="00000000" w:rsidRPr="00000000">
        <w:rPr>
          <w:rFonts w:ascii="Source Code Pro" w:cs="Source Code Pro" w:eastAsia="Source Code Pro" w:hAnsi="Source Code Pro"/>
          <w:b w:val="1"/>
          <w:color w:val="424242"/>
          <w:sz w:val="20"/>
          <w:szCs w:val="20"/>
          <w:u w:val="single"/>
          <w:rtl w:val="0"/>
        </w:rPr>
        <w:t xml:space="preserve">RETIREE AWARDS COST</w:t>
      </w:r>
    </w:p>
    <w:p w:rsidR="00000000" w:rsidDel="00000000" w:rsidP="00000000" w:rsidRDefault="00000000" w:rsidRPr="00000000" w14:paraId="0000001F">
      <w:pPr>
        <w:pageBreakBefore w:val="0"/>
        <w:numPr>
          <w:ilvl w:val="0"/>
          <w:numId w:val="5"/>
        </w:numPr>
        <w:spacing w:after="0" w:afterAutospacing="0" w:before="200" w:line="360" w:lineRule="auto"/>
        <w:ind w:left="720" w:hanging="36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RPMA requested RPOA split costs to furnish Wooden Blue Line Flag awards to Officers retiring. Cost to RPOA is $100.00</w:t>
      </w:r>
    </w:p>
    <w:p w:rsidR="00000000" w:rsidDel="00000000" w:rsidP="00000000" w:rsidRDefault="00000000" w:rsidRPr="00000000" w14:paraId="00000020">
      <w:pPr>
        <w:pageBreakBefore w:val="0"/>
        <w:numPr>
          <w:ilvl w:val="0"/>
          <w:numId w:val="5"/>
        </w:numPr>
        <w:spacing w:after="0" w:afterAutospacing="0" w:before="0" w:beforeAutospacing="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The City of Redding requested $500.00 to cover flags already provided to retirees.</w:t>
      </w:r>
    </w:p>
    <w:p w:rsidR="00000000" w:rsidDel="00000000" w:rsidP="00000000" w:rsidRDefault="00000000" w:rsidRPr="00000000" w14:paraId="00000021">
      <w:pPr>
        <w:pageBreakBefore w:val="0"/>
        <w:numPr>
          <w:ilvl w:val="0"/>
          <w:numId w:val="5"/>
        </w:numPr>
        <w:spacing w:after="0" w:afterAutospacing="0" w:before="0" w:beforeAutospacing="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RPOA was not included in decision making regarding purchasing the flags and had not been asked to cover costs prior. </w:t>
      </w:r>
    </w:p>
    <w:p w:rsidR="00000000" w:rsidDel="00000000" w:rsidP="00000000" w:rsidRDefault="00000000" w:rsidRPr="00000000" w14:paraId="00000022">
      <w:pPr>
        <w:pageBreakBefore w:val="0"/>
        <w:numPr>
          <w:ilvl w:val="1"/>
          <w:numId w:val="5"/>
        </w:numPr>
        <w:spacing w:after="0" w:afterAutospacing="0" w:before="0" w:beforeAutospacing="0" w:line="360" w:lineRule="auto"/>
        <w:ind w:left="144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Mcginnis motioned in favor to split the cost of future Blue Line Flags for retirees for an amount of $100.00 per retiree.</w:t>
      </w:r>
    </w:p>
    <w:p w:rsidR="00000000" w:rsidDel="00000000" w:rsidP="00000000" w:rsidRDefault="00000000" w:rsidRPr="00000000" w14:paraId="00000023">
      <w:pPr>
        <w:pageBreakBefore w:val="0"/>
        <w:numPr>
          <w:ilvl w:val="2"/>
          <w:numId w:val="5"/>
        </w:numPr>
        <w:spacing w:after="0" w:afterAutospacing="0" w:before="0" w:beforeAutospacing="0" w:line="360" w:lineRule="auto"/>
        <w:ind w:left="216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Stewart seconded the motion</w:t>
      </w:r>
    </w:p>
    <w:p w:rsidR="00000000" w:rsidDel="00000000" w:rsidP="00000000" w:rsidRDefault="00000000" w:rsidRPr="00000000" w14:paraId="00000024">
      <w:pPr>
        <w:pageBreakBefore w:val="0"/>
        <w:numPr>
          <w:ilvl w:val="2"/>
          <w:numId w:val="5"/>
        </w:numPr>
        <w:spacing w:after="0" w:afterAutospacing="0" w:before="0" w:beforeAutospacing="0" w:line="360" w:lineRule="auto"/>
        <w:ind w:left="216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All present in favor</w:t>
      </w:r>
    </w:p>
    <w:p w:rsidR="00000000" w:rsidDel="00000000" w:rsidP="00000000" w:rsidRDefault="00000000" w:rsidRPr="00000000" w14:paraId="00000025">
      <w:pPr>
        <w:pageBreakBefore w:val="0"/>
        <w:numPr>
          <w:ilvl w:val="3"/>
          <w:numId w:val="5"/>
        </w:numPr>
        <w:spacing w:after="0" w:afterAutospacing="0" w:before="0" w:beforeAutospacing="0" w:line="360" w:lineRule="auto"/>
        <w:ind w:left="288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Kofford, Tracy, Hull</w:t>
      </w:r>
    </w:p>
    <w:p w:rsidR="00000000" w:rsidDel="00000000" w:rsidP="00000000" w:rsidRDefault="00000000" w:rsidRPr="00000000" w14:paraId="00000026">
      <w:pPr>
        <w:pageBreakBefore w:val="0"/>
        <w:numPr>
          <w:ilvl w:val="1"/>
          <w:numId w:val="5"/>
        </w:numPr>
        <w:spacing w:after="0" w:afterAutospacing="0" w:before="0" w:beforeAutospacing="0" w:line="360" w:lineRule="auto"/>
        <w:ind w:left="144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Mcginnis motioned not in favor of $500.00 payback for previously awarded blue line flags</w:t>
      </w:r>
    </w:p>
    <w:p w:rsidR="00000000" w:rsidDel="00000000" w:rsidP="00000000" w:rsidRDefault="00000000" w:rsidRPr="00000000" w14:paraId="00000027">
      <w:pPr>
        <w:pageBreakBefore w:val="0"/>
        <w:numPr>
          <w:ilvl w:val="2"/>
          <w:numId w:val="5"/>
        </w:numPr>
        <w:spacing w:after="0" w:afterAutospacing="0" w:before="0" w:beforeAutospacing="0" w:line="360" w:lineRule="auto"/>
        <w:ind w:left="216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Stewart seconded the motion</w:t>
      </w:r>
    </w:p>
    <w:p w:rsidR="00000000" w:rsidDel="00000000" w:rsidP="00000000" w:rsidRDefault="00000000" w:rsidRPr="00000000" w14:paraId="00000028">
      <w:pPr>
        <w:pageBreakBefore w:val="0"/>
        <w:numPr>
          <w:ilvl w:val="2"/>
          <w:numId w:val="5"/>
        </w:numPr>
        <w:spacing w:after="0" w:afterAutospacing="0" w:before="0" w:beforeAutospacing="0" w:line="360" w:lineRule="auto"/>
        <w:ind w:left="216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All present in favor</w:t>
      </w:r>
    </w:p>
    <w:p w:rsidR="00000000" w:rsidDel="00000000" w:rsidP="00000000" w:rsidRDefault="00000000" w:rsidRPr="00000000" w14:paraId="00000029">
      <w:pPr>
        <w:pageBreakBefore w:val="0"/>
        <w:numPr>
          <w:ilvl w:val="3"/>
          <w:numId w:val="5"/>
        </w:numPr>
        <w:spacing w:before="0" w:beforeAutospacing="0" w:line="360" w:lineRule="auto"/>
        <w:ind w:left="288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Kofford, Tracy, Hull</w:t>
      </w:r>
    </w:p>
    <w:p w:rsidR="00000000" w:rsidDel="00000000" w:rsidP="00000000" w:rsidRDefault="00000000" w:rsidRPr="00000000" w14:paraId="0000002A">
      <w:pPr>
        <w:pageBreakBefore w:val="0"/>
        <w:spacing w:before="200" w:line="360" w:lineRule="auto"/>
        <w:ind w:left="0" w:firstLine="0"/>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2B">
      <w:pPr>
        <w:pageBreakBefore w:val="0"/>
        <w:spacing w:before="200" w:line="360" w:lineRule="auto"/>
        <w:rPr>
          <w:rFonts w:ascii="Source Code Pro" w:cs="Source Code Pro" w:eastAsia="Source Code Pro" w:hAnsi="Source Code Pro"/>
          <w:b w:val="1"/>
          <w:color w:val="424242"/>
          <w:sz w:val="20"/>
          <w:szCs w:val="20"/>
          <w:u w:val="single"/>
        </w:rPr>
      </w:pPr>
      <w:r w:rsidDel="00000000" w:rsidR="00000000" w:rsidRPr="00000000">
        <w:rPr>
          <w:rFonts w:ascii="Source Code Pro" w:cs="Source Code Pro" w:eastAsia="Source Code Pro" w:hAnsi="Source Code Pro"/>
          <w:b w:val="1"/>
          <w:color w:val="424242"/>
          <w:sz w:val="20"/>
          <w:szCs w:val="20"/>
          <w:u w:val="single"/>
          <w:rtl w:val="0"/>
        </w:rPr>
        <w:t xml:space="preserve">PEER INPUT ON PROMOTIONS</w:t>
      </w:r>
    </w:p>
    <w:p w:rsidR="00000000" w:rsidDel="00000000" w:rsidP="00000000" w:rsidRDefault="00000000" w:rsidRPr="00000000" w14:paraId="0000002C">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Discussion regarding peer input with line level supervisor promotions (Corporal and Sergeant testing) with the intent to provide additional information to administration during the hiring process. </w:t>
      </w:r>
    </w:p>
    <w:p w:rsidR="00000000" w:rsidDel="00000000" w:rsidP="00000000" w:rsidRDefault="00000000" w:rsidRPr="00000000" w14:paraId="0000002D">
      <w:pPr>
        <w:pageBreakBefore w:val="0"/>
        <w:numPr>
          <w:ilvl w:val="0"/>
          <w:numId w:val="3"/>
        </w:numPr>
        <w:spacing w:after="0" w:afterAutospacing="0" w:before="20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Goyette and Assoc. advised there would be potential liability issues with regards to slandering as the input process would not be accepted as an actual factor of the hiring process and would not be confidential.</w:t>
      </w:r>
    </w:p>
    <w:p w:rsidR="00000000" w:rsidDel="00000000" w:rsidP="00000000" w:rsidRDefault="00000000" w:rsidRPr="00000000" w14:paraId="0000002E">
      <w:pPr>
        <w:pageBreakBefore w:val="0"/>
        <w:numPr>
          <w:ilvl w:val="0"/>
          <w:numId w:val="3"/>
        </w:numPr>
        <w:spacing w:before="0" w:beforeAutospacing="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Prior to consulting Goyette and Assoc., the topic was brought to Chief Schueller, awaiting response.</w:t>
      </w:r>
      <w:r w:rsidDel="00000000" w:rsidR="00000000" w:rsidRPr="00000000">
        <w:rPr>
          <w:rtl w:val="0"/>
        </w:rPr>
      </w:r>
    </w:p>
    <w:p w:rsidR="00000000" w:rsidDel="00000000" w:rsidP="00000000" w:rsidRDefault="00000000" w:rsidRPr="00000000" w14:paraId="0000002F">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30">
      <w:pPr>
        <w:pageBreakBefore w:val="0"/>
        <w:spacing w:before="200" w:line="360" w:lineRule="auto"/>
        <w:rPr>
          <w:rFonts w:ascii="Source Code Pro" w:cs="Source Code Pro" w:eastAsia="Source Code Pro" w:hAnsi="Source Code Pro"/>
          <w:b w:val="1"/>
          <w:color w:val="424242"/>
          <w:sz w:val="20"/>
          <w:szCs w:val="20"/>
          <w:u w:val="single"/>
        </w:rPr>
      </w:pPr>
      <w:r w:rsidDel="00000000" w:rsidR="00000000" w:rsidRPr="00000000">
        <w:rPr>
          <w:rFonts w:ascii="Source Code Pro" w:cs="Source Code Pro" w:eastAsia="Source Code Pro" w:hAnsi="Source Code Pro"/>
          <w:b w:val="1"/>
          <w:color w:val="424242"/>
          <w:sz w:val="20"/>
          <w:szCs w:val="20"/>
          <w:u w:val="single"/>
          <w:rtl w:val="0"/>
        </w:rPr>
        <w:t xml:space="preserve">DOCUMENTED ORAL COUNSELING (D.O.C.) TRACKING SYSTEM</w:t>
      </w:r>
    </w:p>
    <w:p w:rsidR="00000000" w:rsidDel="00000000" w:rsidP="00000000" w:rsidRDefault="00000000" w:rsidRPr="00000000" w14:paraId="00000031">
      <w:pPr>
        <w:pageBreakBefore w:val="0"/>
        <w:spacing w:before="20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tl w:val="0"/>
        </w:rPr>
        <w:t xml:space="preserve">Discussion regarding a confidential tracking system for DOCs with the intent to have a better system of information gathering in case grievable issues arise. </w:t>
      </w:r>
    </w:p>
    <w:p w:rsidR="00000000" w:rsidDel="00000000" w:rsidP="00000000" w:rsidRDefault="00000000" w:rsidRPr="00000000" w14:paraId="00000032">
      <w:pPr>
        <w:pageBreakBefore w:val="0"/>
        <w:numPr>
          <w:ilvl w:val="0"/>
          <w:numId w:val="6"/>
        </w:numPr>
        <w:spacing w:after="0" w:afterAutospacing="0" w:before="200" w:line="360" w:lineRule="auto"/>
        <w:ind w:left="72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Suggestions made:</w:t>
      </w:r>
    </w:p>
    <w:p w:rsidR="00000000" w:rsidDel="00000000" w:rsidP="00000000" w:rsidRDefault="00000000" w:rsidRPr="00000000" w14:paraId="00000033">
      <w:pPr>
        <w:pageBreakBefore w:val="0"/>
        <w:numPr>
          <w:ilvl w:val="1"/>
          <w:numId w:val="6"/>
        </w:numPr>
        <w:spacing w:after="0" w:afterAutospacing="0" w:before="0" w:beforeAutospacing="0" w:line="360" w:lineRule="auto"/>
        <w:ind w:left="144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Assigning confidential tracking numbers to members and providing an online resource where members can report DOCs as they receive them.</w:t>
      </w:r>
    </w:p>
    <w:p w:rsidR="00000000" w:rsidDel="00000000" w:rsidP="00000000" w:rsidRDefault="00000000" w:rsidRPr="00000000" w14:paraId="00000034">
      <w:pPr>
        <w:pageBreakBefore w:val="0"/>
        <w:numPr>
          <w:ilvl w:val="1"/>
          <w:numId w:val="6"/>
        </w:numPr>
        <w:spacing w:before="0" w:beforeAutospacing="0" w:line="360" w:lineRule="auto"/>
        <w:ind w:left="1440" w:hanging="360"/>
        <w:rPr>
          <w:rFonts w:ascii="Source Code Pro" w:cs="Source Code Pro" w:eastAsia="Source Code Pro" w:hAnsi="Source Code Pro"/>
          <w:color w:val="424242"/>
          <w:sz w:val="20"/>
          <w:szCs w:val="20"/>
          <w:u w:val="none"/>
        </w:rPr>
      </w:pPr>
      <w:r w:rsidDel="00000000" w:rsidR="00000000" w:rsidRPr="00000000">
        <w:rPr>
          <w:rFonts w:ascii="Source Code Pro" w:cs="Source Code Pro" w:eastAsia="Source Code Pro" w:hAnsi="Source Code Pro"/>
          <w:color w:val="424242"/>
          <w:sz w:val="20"/>
          <w:szCs w:val="20"/>
          <w:rtl w:val="0"/>
        </w:rPr>
        <w:t xml:space="preserve">Routing the DOC reporting to our representing law firm, removing the RPOA board from the equation to provide attorney-client confidentiality.</w:t>
      </w:r>
      <w:r w:rsidDel="00000000" w:rsidR="00000000" w:rsidRPr="00000000">
        <w:rPr>
          <w:rtl w:val="0"/>
        </w:rPr>
      </w:r>
    </w:p>
    <w:p w:rsidR="00000000" w:rsidDel="00000000" w:rsidP="00000000" w:rsidRDefault="00000000" w:rsidRPr="00000000" w14:paraId="00000035">
      <w:pPr>
        <w:pStyle w:val="Heading1"/>
        <w:keepNext w:val="0"/>
        <w:keepLines w:val="0"/>
        <w:pageBreakBefore w:val="0"/>
        <w:spacing w:after="0" w:before="480" w:line="240" w:lineRule="auto"/>
        <w:rPr>
          <w:rFonts w:ascii="Oswald" w:cs="Oswald" w:eastAsia="Oswald" w:hAnsi="Oswald"/>
          <w:color w:val="424242"/>
          <w:sz w:val="28"/>
          <w:szCs w:val="28"/>
        </w:rPr>
      </w:pPr>
      <w:bookmarkStart w:colFirst="0" w:colLast="0" w:name="_jijtwlf7kct0" w:id="7"/>
      <w:bookmarkEnd w:id="7"/>
      <w:r w:rsidDel="00000000" w:rsidR="00000000" w:rsidRPr="00000000">
        <w:rPr>
          <w:rFonts w:ascii="Oswald" w:cs="Oswald" w:eastAsia="Oswald" w:hAnsi="Oswald"/>
          <w:color w:val="424242"/>
          <w:sz w:val="28"/>
          <w:szCs w:val="28"/>
          <w:rtl w:val="0"/>
        </w:rPr>
        <w:t xml:space="preserve">ADJOURNMENT</w:t>
      </w:r>
    </w:p>
    <w:p w:rsidR="00000000" w:rsidDel="00000000" w:rsidP="00000000" w:rsidRDefault="00000000" w:rsidRPr="00000000" w14:paraId="00000036">
      <w:pPr>
        <w:pageBreakBefore w:val="0"/>
        <w:spacing w:before="200" w:line="360" w:lineRule="auto"/>
        <w:rPr/>
      </w:pPr>
      <w:r w:rsidDel="00000000" w:rsidR="00000000" w:rsidRPr="00000000">
        <w:rPr>
          <w:rFonts w:ascii="Source Code Pro" w:cs="Source Code Pro" w:eastAsia="Source Code Pro" w:hAnsi="Source Code Pro"/>
          <w:color w:val="424242"/>
          <w:sz w:val="20"/>
          <w:szCs w:val="20"/>
          <w:rtl w:val="0"/>
        </w:rPr>
        <w:t xml:space="preserve">1700 hours. General Membership Meeting immediately followed at 1715 hours.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